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b/>
          <w:szCs w:val="24"/>
        </w:rPr>
      </w:pPr>
      <w:r w:rsidRPr="00CA657F">
        <w:rPr>
          <w:b/>
          <w:szCs w:val="24"/>
        </w:rPr>
        <w:t>Paweł Jagiełło</w:t>
      </w:r>
    </w:p>
    <w:p w:rsidR="006864B6" w:rsidRPr="00CA657F" w:rsidRDefault="006864B6" w:rsidP="006864B6">
      <w:pPr>
        <w:widowControl/>
        <w:suppressAutoHyphens w:val="0"/>
        <w:overflowPunct/>
        <w:spacing w:line="360" w:lineRule="auto"/>
        <w:textAlignment w:val="auto"/>
        <w:rPr>
          <w:rFonts w:eastAsiaTheme="minorHAnsi"/>
          <w:color w:val="000000"/>
          <w:szCs w:val="24"/>
          <w:lang w:eastAsia="en-US"/>
        </w:rPr>
      </w:pPr>
    </w:p>
    <w:p w:rsidR="006864B6" w:rsidRPr="00CA657F" w:rsidRDefault="006864B6" w:rsidP="006864B6">
      <w:pPr>
        <w:widowControl/>
        <w:suppressAutoHyphens w:val="0"/>
        <w:overflowPunct/>
        <w:autoSpaceDE/>
        <w:autoSpaceDN/>
        <w:adjustRightInd/>
        <w:spacing w:line="360" w:lineRule="auto"/>
        <w:jc w:val="center"/>
        <w:textAlignment w:val="auto"/>
        <w:rPr>
          <w:rFonts w:eastAsiaTheme="minorHAnsi"/>
          <w:b/>
          <w:szCs w:val="24"/>
          <w:lang w:eastAsia="en-US"/>
        </w:rPr>
      </w:pPr>
      <w:r w:rsidRPr="00CA657F">
        <w:rPr>
          <w:rFonts w:eastAsiaTheme="minorHAnsi"/>
          <w:b/>
          <w:szCs w:val="24"/>
          <w:lang w:eastAsia="en-US"/>
        </w:rPr>
        <w:t>Zwierzę artystyczne. Słów kil</w:t>
      </w:r>
      <w:r>
        <w:rPr>
          <w:rFonts w:eastAsiaTheme="minorHAnsi"/>
          <w:b/>
          <w:szCs w:val="24"/>
          <w:lang w:eastAsia="en-US"/>
        </w:rPr>
        <w:t xml:space="preserve">ka o twórczości Julii </w:t>
      </w:r>
      <w:proofErr w:type="spellStart"/>
      <w:r>
        <w:rPr>
          <w:rFonts w:eastAsiaTheme="minorHAnsi"/>
          <w:b/>
          <w:szCs w:val="24"/>
          <w:lang w:eastAsia="en-US"/>
        </w:rPr>
        <w:t>Dunajewej</w:t>
      </w:r>
      <w:proofErr w:type="spellEnd"/>
    </w:p>
    <w:p w:rsidR="006864B6" w:rsidRPr="00CA657F" w:rsidRDefault="006864B6" w:rsidP="006864B6">
      <w:pPr>
        <w:widowControl/>
        <w:suppressAutoHyphens w:val="0"/>
        <w:overflowPunct/>
        <w:autoSpaceDE/>
        <w:autoSpaceDN/>
        <w:adjustRightInd/>
        <w:spacing w:line="360" w:lineRule="auto"/>
        <w:textAlignment w:val="auto"/>
        <w:rPr>
          <w:rFonts w:eastAsiaTheme="minorHAnsi"/>
          <w:szCs w:val="24"/>
          <w:lang w:eastAsia="en-US"/>
        </w:rPr>
      </w:pPr>
    </w:p>
    <w:p w:rsidR="006864B6" w:rsidRPr="00CA657F" w:rsidRDefault="006864B6" w:rsidP="006864B6">
      <w:pPr>
        <w:widowControl/>
        <w:suppressAutoHyphens w:val="0"/>
        <w:overflowPunct/>
        <w:autoSpaceDE/>
        <w:autoSpaceDN/>
        <w:adjustRightInd/>
        <w:spacing w:line="360" w:lineRule="auto"/>
        <w:ind w:firstLine="708"/>
        <w:textAlignment w:val="auto"/>
        <w:rPr>
          <w:rFonts w:eastAsiaTheme="minorHAnsi"/>
          <w:szCs w:val="24"/>
          <w:lang w:eastAsia="en-US"/>
        </w:rPr>
      </w:pPr>
      <w:r w:rsidRPr="00CA657F">
        <w:rPr>
          <w:rFonts w:eastAsiaTheme="minorHAnsi"/>
          <w:szCs w:val="24"/>
          <w:lang w:eastAsia="en-US"/>
        </w:rPr>
        <w:t xml:space="preserve">W krytyce artystycznej istnieje pokusa łatwego szufladkowania twórców. Jeśli, na przykład, artysta pochodzi z Ukrainy i studiował malarstwo w </w:t>
      </w:r>
      <w:proofErr w:type="spellStart"/>
      <w:r w:rsidRPr="00CA657F">
        <w:rPr>
          <w:rFonts w:eastAsiaTheme="minorHAnsi"/>
          <w:szCs w:val="24"/>
          <w:lang w:eastAsia="en-US"/>
        </w:rPr>
        <w:t>Petrykiwce</w:t>
      </w:r>
      <w:proofErr w:type="spellEnd"/>
      <w:r w:rsidRPr="00CA657F">
        <w:rPr>
          <w:rFonts w:eastAsiaTheme="minorHAnsi"/>
          <w:szCs w:val="24"/>
          <w:lang w:eastAsia="en-US"/>
        </w:rPr>
        <w:t xml:space="preserve">, to prawie tak, jakby zapadł wyrok. Skazuje się go na „ludowość”. Tymczasem twórczość Julii </w:t>
      </w:r>
      <w:proofErr w:type="spellStart"/>
      <w:r w:rsidRPr="00CA657F">
        <w:rPr>
          <w:rFonts w:eastAsiaTheme="minorHAnsi"/>
          <w:szCs w:val="24"/>
          <w:lang w:eastAsia="en-US"/>
        </w:rPr>
        <w:t>Duna</w:t>
      </w:r>
      <w:r w:rsidR="007709BC">
        <w:rPr>
          <w:rFonts w:eastAsiaTheme="minorHAnsi"/>
          <w:szCs w:val="24"/>
          <w:lang w:eastAsia="en-US"/>
        </w:rPr>
        <w:t>i</w:t>
      </w:r>
      <w:r w:rsidRPr="00CA657F">
        <w:rPr>
          <w:rFonts w:eastAsiaTheme="minorHAnsi"/>
          <w:szCs w:val="24"/>
          <w:lang w:eastAsia="en-US"/>
        </w:rPr>
        <w:t>e</w:t>
      </w:r>
      <w:r w:rsidR="007709BC">
        <w:rPr>
          <w:rFonts w:eastAsiaTheme="minorHAnsi"/>
          <w:szCs w:val="24"/>
          <w:lang w:eastAsia="en-US"/>
        </w:rPr>
        <w:t>v</w:t>
      </w:r>
      <w:r w:rsidRPr="00CA657F">
        <w:rPr>
          <w:rFonts w:eastAsiaTheme="minorHAnsi"/>
          <w:szCs w:val="24"/>
          <w:lang w:eastAsia="en-US"/>
        </w:rPr>
        <w:t>ej</w:t>
      </w:r>
      <w:proofErr w:type="spellEnd"/>
      <w:r w:rsidRPr="00CA657F">
        <w:rPr>
          <w:rFonts w:eastAsiaTheme="minorHAnsi"/>
          <w:szCs w:val="24"/>
          <w:lang w:eastAsia="en-US"/>
        </w:rPr>
        <w:t xml:space="preserve"> cechują odważne poszukiwania formalne i szeroki zakres inspiracji. Artystka, niczym ciekawe świata i nieustraszone w swej ekspresji dziecko, chętnie sięga po różne media, by za każdym razem uzyskać spójny artystycznie efekt. Nieważne, czy tworzy ceramikę, maluje akwarelą, czy wydziera z papieru – zawsze powstaje coś, co bez trudu można rozpoznać jako składnik jej idiomu artystycznego. Ten łatwo rozpoznawalny język form jest nie tylko atrakcyjny wizualnie, okazuje się również dobrym środkiem przekazu całkiem aktualnych treści. </w:t>
      </w:r>
    </w:p>
    <w:p w:rsidR="006864B6" w:rsidRPr="00CA657F" w:rsidRDefault="006864B6" w:rsidP="006864B6">
      <w:pPr>
        <w:widowControl/>
        <w:suppressAutoHyphens w:val="0"/>
        <w:overflowPunct/>
        <w:autoSpaceDE/>
        <w:autoSpaceDN/>
        <w:adjustRightInd/>
        <w:spacing w:line="360" w:lineRule="auto"/>
        <w:ind w:firstLine="708"/>
        <w:textAlignment w:val="auto"/>
        <w:rPr>
          <w:rFonts w:eastAsiaTheme="minorHAnsi"/>
          <w:szCs w:val="24"/>
          <w:lang w:eastAsia="en-US"/>
        </w:rPr>
      </w:pPr>
      <w:r w:rsidRPr="00CA657F">
        <w:rPr>
          <w:rFonts w:eastAsiaTheme="minorHAnsi"/>
          <w:szCs w:val="24"/>
          <w:lang w:eastAsia="en-US"/>
        </w:rPr>
        <w:t xml:space="preserve">Głównym motywem w pracach </w:t>
      </w:r>
      <w:proofErr w:type="spellStart"/>
      <w:r w:rsidRPr="00CA657F">
        <w:rPr>
          <w:rFonts w:eastAsiaTheme="minorHAnsi"/>
          <w:szCs w:val="24"/>
          <w:lang w:eastAsia="en-US"/>
        </w:rPr>
        <w:t>Duna</w:t>
      </w:r>
      <w:r w:rsidR="007709BC">
        <w:rPr>
          <w:rFonts w:eastAsiaTheme="minorHAnsi"/>
          <w:szCs w:val="24"/>
          <w:lang w:eastAsia="en-US"/>
        </w:rPr>
        <w:t>i</w:t>
      </w:r>
      <w:r w:rsidRPr="00CA657F">
        <w:rPr>
          <w:rFonts w:eastAsiaTheme="minorHAnsi"/>
          <w:szCs w:val="24"/>
          <w:lang w:eastAsia="en-US"/>
        </w:rPr>
        <w:t>e</w:t>
      </w:r>
      <w:r w:rsidR="007709BC">
        <w:rPr>
          <w:rFonts w:eastAsiaTheme="minorHAnsi"/>
          <w:szCs w:val="24"/>
          <w:lang w:eastAsia="en-US"/>
        </w:rPr>
        <w:t>v</w:t>
      </w:r>
      <w:r w:rsidRPr="00CA657F">
        <w:rPr>
          <w:rFonts w:eastAsiaTheme="minorHAnsi"/>
          <w:szCs w:val="24"/>
          <w:lang w:eastAsia="en-US"/>
        </w:rPr>
        <w:t>ej</w:t>
      </w:r>
      <w:proofErr w:type="spellEnd"/>
      <w:r w:rsidRPr="00CA657F">
        <w:rPr>
          <w:rFonts w:eastAsiaTheme="minorHAnsi"/>
          <w:szCs w:val="24"/>
          <w:lang w:eastAsia="en-US"/>
        </w:rPr>
        <w:t xml:space="preserve"> są zwierzęta. Choć szczerzą zęby i pokazują swą dziką naturę, zazwyczaj nie wydają się nam niebezpieczne. Są jak opiekuńcze duchy, albo totemy przodków zwierzęcych – groźne jedynie dla naszych prześladowców. Zdają się one przechadzać wśród rajskiej przyrody, gdzie człowiek wciąż jeszcze nie odcisnął swojego piętna (albo zostało ono już dawno zatarte). To świat baśniowy – fantastyczny lub oniryczny – który kusi swą egzotyką i daje dziwne poczucie siły. Artystka odwołuje się bowiem do tkwiącej w człowieku tęsknoty za dzikością i prostotą świata przyrody. Wszyscy zdajemy sobie sprawę, że natura jest bezwzględna, co nie przeszkadza większości z nas doceniać jej piękna i swego rodzaju „mądrości”. Ponadto instynktownie pragniemy rzeczy, które wymykają się nam z rąk. </w:t>
      </w:r>
      <w:proofErr w:type="spellStart"/>
      <w:r w:rsidRPr="00CA657F">
        <w:rPr>
          <w:rFonts w:eastAsiaTheme="minorHAnsi"/>
          <w:szCs w:val="24"/>
          <w:lang w:eastAsia="en-US"/>
        </w:rPr>
        <w:t>Clarissa</w:t>
      </w:r>
      <w:proofErr w:type="spellEnd"/>
      <w:r w:rsidRPr="00CA657F">
        <w:rPr>
          <w:rFonts w:eastAsiaTheme="minorHAnsi"/>
          <w:szCs w:val="24"/>
          <w:lang w:eastAsia="en-US"/>
        </w:rPr>
        <w:t xml:space="preserve"> </w:t>
      </w:r>
      <w:proofErr w:type="spellStart"/>
      <w:r w:rsidRPr="00CA657F">
        <w:rPr>
          <w:rFonts w:eastAsiaTheme="minorHAnsi"/>
          <w:szCs w:val="24"/>
          <w:lang w:eastAsia="en-US"/>
        </w:rPr>
        <w:t>Pinkola</w:t>
      </w:r>
      <w:proofErr w:type="spellEnd"/>
      <w:r w:rsidRPr="00CA657F">
        <w:rPr>
          <w:rFonts w:eastAsiaTheme="minorHAnsi"/>
          <w:szCs w:val="24"/>
          <w:lang w:eastAsia="en-US"/>
        </w:rPr>
        <w:t xml:space="preserve"> </w:t>
      </w:r>
      <w:proofErr w:type="spellStart"/>
      <w:r w:rsidRPr="00CA657F">
        <w:rPr>
          <w:rFonts w:eastAsiaTheme="minorHAnsi"/>
          <w:szCs w:val="24"/>
          <w:lang w:eastAsia="en-US"/>
        </w:rPr>
        <w:t>Estés</w:t>
      </w:r>
      <w:proofErr w:type="spellEnd"/>
      <w:r w:rsidRPr="00CA657F">
        <w:rPr>
          <w:rFonts w:eastAsiaTheme="minorHAnsi"/>
          <w:szCs w:val="24"/>
          <w:lang w:eastAsia="en-US"/>
        </w:rPr>
        <w:t xml:space="preserve"> pisała, że „(…) dziewicze tereny planety kurczą się i giną, w miarę jak zanika zrozumienie naszej wewnętrznej natury”. Być może dlatego bestie z prac Julii </w:t>
      </w:r>
      <w:proofErr w:type="spellStart"/>
      <w:r w:rsidRPr="00CA657F">
        <w:rPr>
          <w:rFonts w:eastAsiaTheme="minorHAnsi"/>
          <w:szCs w:val="24"/>
          <w:lang w:eastAsia="en-US"/>
        </w:rPr>
        <w:t>Duna</w:t>
      </w:r>
      <w:r w:rsidR="007709BC">
        <w:rPr>
          <w:rFonts w:eastAsiaTheme="minorHAnsi"/>
          <w:szCs w:val="24"/>
          <w:lang w:eastAsia="en-US"/>
        </w:rPr>
        <w:t>i</w:t>
      </w:r>
      <w:r w:rsidRPr="00CA657F">
        <w:rPr>
          <w:rFonts w:eastAsiaTheme="minorHAnsi"/>
          <w:szCs w:val="24"/>
          <w:lang w:eastAsia="en-US"/>
        </w:rPr>
        <w:t>e</w:t>
      </w:r>
      <w:r w:rsidR="007709BC">
        <w:rPr>
          <w:rFonts w:eastAsiaTheme="minorHAnsi"/>
          <w:szCs w:val="24"/>
          <w:lang w:eastAsia="en-US"/>
        </w:rPr>
        <w:t>v</w:t>
      </w:r>
      <w:r w:rsidRPr="00CA657F">
        <w:rPr>
          <w:rFonts w:eastAsiaTheme="minorHAnsi"/>
          <w:szCs w:val="24"/>
          <w:lang w:eastAsia="en-US"/>
        </w:rPr>
        <w:t>ej</w:t>
      </w:r>
      <w:proofErr w:type="spellEnd"/>
      <w:r w:rsidRPr="00CA657F">
        <w:rPr>
          <w:rFonts w:eastAsiaTheme="minorHAnsi"/>
          <w:szCs w:val="24"/>
          <w:lang w:eastAsia="en-US"/>
        </w:rPr>
        <w:t xml:space="preserve"> wydają się tak znajome i bliskie, choć nie do końca potrafimy zrozumieć skąd bierze się ich magnetyzm. </w:t>
      </w:r>
    </w:p>
    <w:p w:rsidR="006864B6" w:rsidRPr="00CA657F" w:rsidRDefault="006864B6" w:rsidP="006864B6">
      <w:pPr>
        <w:widowControl/>
        <w:suppressAutoHyphens w:val="0"/>
        <w:overflowPunct/>
        <w:autoSpaceDE/>
        <w:autoSpaceDN/>
        <w:adjustRightInd/>
        <w:spacing w:line="360" w:lineRule="auto"/>
        <w:ind w:firstLine="708"/>
        <w:textAlignment w:val="auto"/>
        <w:rPr>
          <w:rFonts w:eastAsiaTheme="minorHAnsi"/>
          <w:szCs w:val="24"/>
          <w:lang w:eastAsia="en-US"/>
        </w:rPr>
      </w:pPr>
      <w:r w:rsidRPr="00CA657F">
        <w:rPr>
          <w:rFonts w:eastAsiaTheme="minorHAnsi"/>
          <w:szCs w:val="24"/>
          <w:lang w:eastAsia="en-US"/>
        </w:rPr>
        <w:t xml:space="preserve">Płaska forma, uproszczona anatomia i wyrazista kolorystyka umieszczają te prace w rejonach prymitywizmu z wyraźną inspiracją folklorem i nurtami ekspresjonistycznymi. Otoczone roślinnością drapieżniki łączą w sobie surowość sztuki ludowej z energią godną fowistów. Zastosowana wobec nich płaszczyznowość ujęcia sprawia, że stają się odrealnione. Tracąc trzeci wymiar przedstawiona flora i fauna zyskuje jednak na dekoracyjności. Agresja dzikich zwierząt zostaje rozbrojona, dając im w zamian innego rodzaju moc. Przyciągają wzrok nie realizmem lecz harmonijnym zestawieniem barw. To właśnie odpowiednie użycie </w:t>
      </w:r>
      <w:r w:rsidRPr="00CA657F">
        <w:rPr>
          <w:rFonts w:eastAsiaTheme="minorHAnsi"/>
          <w:szCs w:val="24"/>
          <w:lang w:eastAsia="en-US"/>
        </w:rPr>
        <w:lastRenderedPageBreak/>
        <w:t xml:space="preserve">koloru pozwala na pierwszy rzut oka wyłowić konkretne kształty z gęstych formalnie kompozycji. Artystka wypełnia zazwyczaj całą przestrzeń pracy, zachowując jednak równowagę elementów składowych i ostatecznie unikając pułapki zmęczenia widza wizualnym przepychem. </w:t>
      </w:r>
    </w:p>
    <w:p w:rsidR="006864B6" w:rsidRPr="00CA657F" w:rsidRDefault="006864B6" w:rsidP="006864B6">
      <w:pPr>
        <w:widowControl/>
        <w:suppressAutoHyphens w:val="0"/>
        <w:overflowPunct/>
        <w:autoSpaceDE/>
        <w:autoSpaceDN/>
        <w:adjustRightInd/>
        <w:spacing w:line="360" w:lineRule="auto"/>
        <w:ind w:firstLine="708"/>
        <w:textAlignment w:val="auto"/>
        <w:rPr>
          <w:rFonts w:eastAsiaTheme="minorHAnsi"/>
          <w:szCs w:val="24"/>
          <w:lang w:eastAsia="en-US"/>
        </w:rPr>
      </w:pPr>
      <w:r w:rsidRPr="00CA657F">
        <w:rPr>
          <w:rFonts w:eastAsiaTheme="minorHAnsi"/>
          <w:szCs w:val="24"/>
          <w:lang w:eastAsia="en-US"/>
        </w:rPr>
        <w:t xml:space="preserve">Abstrakcyjność motywów i dbałość o całościowy efekt odsłaniają na wskroś nowoczesne podejście artystki do środków wyrazu. </w:t>
      </w:r>
      <w:proofErr w:type="spellStart"/>
      <w:r w:rsidRPr="00CA657F">
        <w:rPr>
          <w:rFonts w:eastAsiaTheme="minorHAnsi"/>
          <w:szCs w:val="24"/>
          <w:lang w:eastAsia="en-US"/>
        </w:rPr>
        <w:t>Duna</w:t>
      </w:r>
      <w:r w:rsidR="007709BC">
        <w:rPr>
          <w:rFonts w:eastAsiaTheme="minorHAnsi"/>
          <w:szCs w:val="24"/>
          <w:lang w:eastAsia="en-US"/>
        </w:rPr>
        <w:t>i</w:t>
      </w:r>
      <w:r w:rsidRPr="00CA657F">
        <w:rPr>
          <w:rFonts w:eastAsiaTheme="minorHAnsi"/>
          <w:szCs w:val="24"/>
          <w:lang w:eastAsia="en-US"/>
        </w:rPr>
        <w:t>e</w:t>
      </w:r>
      <w:r w:rsidR="007709BC">
        <w:rPr>
          <w:rFonts w:eastAsiaTheme="minorHAnsi"/>
          <w:szCs w:val="24"/>
          <w:lang w:eastAsia="en-US"/>
        </w:rPr>
        <w:t>v</w:t>
      </w:r>
      <w:r w:rsidRPr="00CA657F">
        <w:rPr>
          <w:rFonts w:eastAsiaTheme="minorHAnsi"/>
          <w:szCs w:val="24"/>
          <w:lang w:eastAsia="en-US"/>
        </w:rPr>
        <w:t>a</w:t>
      </w:r>
      <w:proofErr w:type="spellEnd"/>
      <w:r w:rsidRPr="00CA657F">
        <w:rPr>
          <w:rFonts w:eastAsiaTheme="minorHAnsi"/>
          <w:szCs w:val="24"/>
          <w:lang w:eastAsia="en-US"/>
        </w:rPr>
        <w:t xml:space="preserve"> szukając właściwej formy, eksperymentuje z różnymi materiałami, co z kolei przekłada się na różnorodność środków ekspresji. Oprócz akwarel i ceramiki sięga po fragmenty ubrań (np. spodni dżinsowych), które po wycięciu i naklejeniu na papier zyskują drugie życie. Bardzo często przybierają one kształty wspomnianych wcześniej tajemniczych bestii. Autorka nawiązuje tym samym do </w:t>
      </w:r>
      <w:proofErr w:type="spellStart"/>
      <w:r w:rsidRPr="00CA657F">
        <w:rPr>
          <w:rFonts w:eastAsiaTheme="minorHAnsi"/>
          <w:i/>
          <w:iCs/>
          <w:szCs w:val="24"/>
          <w:lang w:eastAsia="en-US"/>
        </w:rPr>
        <w:t>trash</w:t>
      </w:r>
      <w:proofErr w:type="spellEnd"/>
      <w:r w:rsidRPr="00CA657F">
        <w:rPr>
          <w:rFonts w:eastAsiaTheme="minorHAnsi"/>
          <w:i/>
          <w:iCs/>
          <w:szCs w:val="24"/>
          <w:lang w:eastAsia="en-US"/>
        </w:rPr>
        <w:t xml:space="preserve"> </w:t>
      </w:r>
      <w:proofErr w:type="spellStart"/>
      <w:r w:rsidRPr="00CA657F">
        <w:rPr>
          <w:rFonts w:eastAsiaTheme="minorHAnsi"/>
          <w:i/>
          <w:iCs/>
          <w:szCs w:val="24"/>
          <w:lang w:eastAsia="en-US"/>
        </w:rPr>
        <w:t>artu</w:t>
      </w:r>
      <w:proofErr w:type="spellEnd"/>
      <w:r w:rsidRPr="00CA657F">
        <w:rPr>
          <w:rFonts w:eastAsiaTheme="minorHAnsi"/>
          <w:i/>
          <w:iCs/>
          <w:szCs w:val="24"/>
          <w:lang w:eastAsia="en-US"/>
        </w:rPr>
        <w:t xml:space="preserve"> </w:t>
      </w:r>
      <w:r w:rsidRPr="00CA657F">
        <w:rPr>
          <w:rFonts w:eastAsiaTheme="minorHAnsi"/>
          <w:szCs w:val="24"/>
          <w:lang w:eastAsia="en-US"/>
        </w:rPr>
        <w:t>– nurtu mające</w:t>
      </w:r>
      <w:bookmarkStart w:id="0" w:name="_GoBack"/>
      <w:bookmarkEnd w:id="0"/>
      <w:r w:rsidRPr="00CA657F">
        <w:rPr>
          <w:rFonts w:eastAsiaTheme="minorHAnsi"/>
          <w:szCs w:val="24"/>
          <w:lang w:eastAsia="en-US"/>
        </w:rPr>
        <w:t>go już swoje lata, jednak znów zyskującego na aktualności w dobie walki z kryzysem ekologicznym. Trudno oprzeć się wrażeniu, że wycięte z wytartych spodni dzikie zwierzęta nabierają jeszcze bardziej symbolicznego znaczenia. Szczególnie teraz, gdy słychać coraz głośniejszą krytykę tzw. szybkiej mody (</w:t>
      </w:r>
      <w:r w:rsidRPr="00CA657F">
        <w:rPr>
          <w:rFonts w:eastAsiaTheme="minorHAnsi"/>
          <w:i/>
          <w:iCs/>
          <w:szCs w:val="24"/>
          <w:lang w:eastAsia="en-US"/>
        </w:rPr>
        <w:t xml:space="preserve">fast </w:t>
      </w:r>
      <w:proofErr w:type="spellStart"/>
      <w:r w:rsidRPr="00CA657F">
        <w:rPr>
          <w:rFonts w:eastAsiaTheme="minorHAnsi"/>
          <w:i/>
          <w:iCs/>
          <w:szCs w:val="24"/>
          <w:lang w:eastAsia="en-US"/>
        </w:rPr>
        <w:t>fashion</w:t>
      </w:r>
      <w:proofErr w:type="spellEnd"/>
      <w:r w:rsidRPr="00CA657F">
        <w:rPr>
          <w:rFonts w:eastAsiaTheme="minorHAnsi"/>
          <w:szCs w:val="24"/>
          <w:lang w:eastAsia="en-US"/>
        </w:rPr>
        <w:t xml:space="preserve">), która opiera się na wyzysku, powodując jednocześnie degradację środowiska za sprawą ogromnego zużycia wody, zatruwania gleby i wód toksynami oraz emisji gazów cieplarnianych, nie wspominając już o hałdach odpadów tekstylnych, które powstają, gdy konsumenci pozbywają się ubrań. </w:t>
      </w:r>
    </w:p>
    <w:p w:rsidR="006864B6" w:rsidRPr="00CA657F" w:rsidRDefault="006864B6" w:rsidP="006864B6">
      <w:pPr>
        <w:widowControl/>
        <w:suppressAutoHyphens w:val="0"/>
        <w:overflowPunct/>
        <w:autoSpaceDE/>
        <w:autoSpaceDN/>
        <w:adjustRightInd/>
        <w:spacing w:line="360" w:lineRule="auto"/>
        <w:ind w:firstLine="708"/>
        <w:textAlignment w:val="auto"/>
        <w:rPr>
          <w:rFonts w:eastAsiaTheme="minorHAnsi"/>
          <w:szCs w:val="24"/>
          <w:lang w:eastAsia="en-US"/>
        </w:rPr>
      </w:pPr>
      <w:r w:rsidRPr="00CA657F">
        <w:rPr>
          <w:rFonts w:eastAsiaTheme="minorHAnsi"/>
          <w:szCs w:val="24"/>
          <w:lang w:eastAsia="en-US"/>
        </w:rPr>
        <w:t xml:space="preserve">Po przybyciu do Polski, Julia </w:t>
      </w:r>
      <w:proofErr w:type="spellStart"/>
      <w:r w:rsidRPr="00CA657F">
        <w:rPr>
          <w:rFonts w:eastAsiaTheme="minorHAnsi"/>
          <w:szCs w:val="24"/>
          <w:lang w:eastAsia="en-US"/>
        </w:rPr>
        <w:t>Duna</w:t>
      </w:r>
      <w:r w:rsidR="007709BC">
        <w:rPr>
          <w:rFonts w:eastAsiaTheme="minorHAnsi"/>
          <w:szCs w:val="24"/>
          <w:lang w:eastAsia="en-US"/>
        </w:rPr>
        <w:t>i</w:t>
      </w:r>
      <w:r w:rsidRPr="00CA657F">
        <w:rPr>
          <w:rFonts w:eastAsiaTheme="minorHAnsi"/>
          <w:szCs w:val="24"/>
          <w:lang w:eastAsia="en-US"/>
        </w:rPr>
        <w:t>e</w:t>
      </w:r>
      <w:r w:rsidR="007709BC">
        <w:rPr>
          <w:rFonts w:eastAsiaTheme="minorHAnsi"/>
          <w:szCs w:val="24"/>
          <w:lang w:eastAsia="en-US"/>
        </w:rPr>
        <w:t>v</w:t>
      </w:r>
      <w:r w:rsidRPr="00CA657F">
        <w:rPr>
          <w:rFonts w:eastAsiaTheme="minorHAnsi"/>
          <w:szCs w:val="24"/>
          <w:lang w:eastAsia="en-US"/>
        </w:rPr>
        <w:t>a</w:t>
      </w:r>
      <w:proofErr w:type="spellEnd"/>
      <w:r w:rsidRPr="00CA657F">
        <w:rPr>
          <w:rFonts w:eastAsiaTheme="minorHAnsi"/>
          <w:szCs w:val="24"/>
          <w:lang w:eastAsia="en-US"/>
        </w:rPr>
        <w:t xml:space="preserve"> wykonała książkę artystyczną opowiadającą o swojej podróży i o uczuciach związanych z opuszczeniem rodzinnego kraju. Aby opisać towarzyszące temu przeżycia, których z pewnością nie pomieściłby obraz lub obiekt ceramiczny, po raz kolejny sięgnęła po nowe medium. Książka wypełniona kompozycjami z papieru umożliwiła artystce stworzenie pełniejszej narracji, choć nie musi być ona ani oczywista, ani nawet do końca zrozumiała dla wszystkich. Jest bardzo osobistym zapisem życia wewnętrznego, gdzie forma odpowiada ukrytej w niej treści. My, jako odbiorcy, możemy jedynie podjąć próbę rozszyfrowania i zrozumienia języka, w którym zapisano tę opowieść. </w:t>
      </w:r>
    </w:p>
    <w:p w:rsidR="006864B6" w:rsidRPr="00CA657F" w:rsidRDefault="006864B6" w:rsidP="006864B6">
      <w:pPr>
        <w:widowControl/>
        <w:suppressAutoHyphens w:val="0"/>
        <w:overflowPunct/>
        <w:autoSpaceDE/>
        <w:autoSpaceDN/>
        <w:adjustRightInd/>
        <w:spacing w:line="360" w:lineRule="auto"/>
        <w:ind w:firstLine="708"/>
        <w:textAlignment w:val="auto"/>
        <w:rPr>
          <w:rFonts w:eastAsiaTheme="minorHAnsi"/>
          <w:szCs w:val="24"/>
          <w:lang w:eastAsia="en-US"/>
        </w:rPr>
      </w:pPr>
      <w:r w:rsidRPr="00CA657F">
        <w:rPr>
          <w:rFonts w:eastAsiaTheme="minorHAnsi"/>
          <w:szCs w:val="24"/>
          <w:lang w:eastAsia="en-US"/>
        </w:rPr>
        <w:t xml:space="preserve">Myślenie o twórczości artysty przez pryzmat wpływów i powiązań stylistycznych nie wyczerpuje tematu. Często zwyczajnie nie wystarcza. W sztuce Julii </w:t>
      </w:r>
      <w:proofErr w:type="spellStart"/>
      <w:r w:rsidRPr="00CA657F">
        <w:rPr>
          <w:rFonts w:eastAsiaTheme="minorHAnsi"/>
          <w:szCs w:val="24"/>
          <w:lang w:eastAsia="en-US"/>
        </w:rPr>
        <w:t>Duna</w:t>
      </w:r>
      <w:r w:rsidR="007709BC">
        <w:rPr>
          <w:rFonts w:eastAsiaTheme="minorHAnsi"/>
          <w:szCs w:val="24"/>
          <w:lang w:eastAsia="en-US"/>
        </w:rPr>
        <w:t>i</w:t>
      </w:r>
      <w:r w:rsidRPr="00CA657F">
        <w:rPr>
          <w:rFonts w:eastAsiaTheme="minorHAnsi"/>
          <w:szCs w:val="24"/>
          <w:lang w:eastAsia="en-US"/>
        </w:rPr>
        <w:t>e</w:t>
      </w:r>
      <w:r w:rsidR="007709BC">
        <w:rPr>
          <w:rFonts w:eastAsiaTheme="minorHAnsi"/>
          <w:szCs w:val="24"/>
          <w:lang w:eastAsia="en-US"/>
        </w:rPr>
        <w:t>v</w:t>
      </w:r>
      <w:r w:rsidRPr="00CA657F">
        <w:rPr>
          <w:rFonts w:eastAsiaTheme="minorHAnsi"/>
          <w:szCs w:val="24"/>
          <w:lang w:eastAsia="en-US"/>
        </w:rPr>
        <w:t>ej</w:t>
      </w:r>
      <w:proofErr w:type="spellEnd"/>
      <w:r w:rsidRPr="00CA657F">
        <w:rPr>
          <w:rFonts w:eastAsiaTheme="minorHAnsi"/>
          <w:szCs w:val="24"/>
          <w:lang w:eastAsia="en-US"/>
        </w:rPr>
        <w:t xml:space="preserve"> ważniejsza wydaje się płynąca z niej energia i uczucie ciepła. Patrząc na te prace, nie myślimy o tkwiącej w nich procentowej zawartości nurtów artystycznych, tylko otwieramy się na emocje. Pierwotna siła koloru i spokojna witalność form, jakie tam odnajdujemy są doskonałym remedium na bezwład, apatię i poczucie osaczenia, które ostatnimi czasy zdają się nam coraz częściej doskwierać. </w:t>
      </w:r>
    </w:p>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p>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sidRPr="00CA657F">
        <w:rPr>
          <w:szCs w:val="24"/>
        </w:rPr>
        <w:lastRenderedPageBreak/>
        <w:t>Biogram;</w:t>
      </w:r>
    </w:p>
    <w:p w:rsidR="006864B6" w:rsidRPr="00CA657F" w:rsidRDefault="00120ACE"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Pr>
          <w:szCs w:val="24"/>
        </w:rPr>
        <w:t xml:space="preserve">Julia </w:t>
      </w:r>
      <w:proofErr w:type="spellStart"/>
      <w:r>
        <w:rPr>
          <w:szCs w:val="24"/>
        </w:rPr>
        <w:t>Dunai</w:t>
      </w:r>
      <w:r w:rsidR="006864B6" w:rsidRPr="00CA657F">
        <w:rPr>
          <w:szCs w:val="24"/>
        </w:rPr>
        <w:t>ewa</w:t>
      </w:r>
      <w:proofErr w:type="spellEnd"/>
    </w:p>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sidRPr="00CA657F">
        <w:rPr>
          <w:szCs w:val="24"/>
        </w:rPr>
        <w:t>Urodzona 13.01.1975 r.</w:t>
      </w:r>
    </w:p>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sidRPr="00CA657F">
        <w:rPr>
          <w:szCs w:val="24"/>
        </w:rPr>
        <w:t xml:space="preserve">Zamieszkała: </w:t>
      </w:r>
      <w:proofErr w:type="spellStart"/>
      <w:r w:rsidRPr="00CA657F">
        <w:rPr>
          <w:szCs w:val="24"/>
        </w:rPr>
        <w:t>Dnipro</w:t>
      </w:r>
      <w:proofErr w:type="spellEnd"/>
      <w:r w:rsidRPr="00CA657F">
        <w:rPr>
          <w:szCs w:val="24"/>
        </w:rPr>
        <w:t>, Ukraina</w:t>
      </w:r>
    </w:p>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sidRPr="00CA657F">
        <w:rPr>
          <w:szCs w:val="24"/>
        </w:rPr>
        <w:t xml:space="preserve">Edukacja: Szkoła Zawodowa Malarstwa Ludowego w </w:t>
      </w:r>
      <w:proofErr w:type="spellStart"/>
      <w:r w:rsidRPr="00CA657F">
        <w:rPr>
          <w:szCs w:val="24"/>
        </w:rPr>
        <w:t>Petrykiwce</w:t>
      </w:r>
      <w:proofErr w:type="spellEnd"/>
      <w:r w:rsidRPr="00CA657F">
        <w:rPr>
          <w:szCs w:val="24"/>
        </w:rPr>
        <w:t xml:space="preserve">, </w:t>
      </w:r>
      <w:proofErr w:type="spellStart"/>
      <w:r w:rsidRPr="00CA657F">
        <w:rPr>
          <w:szCs w:val="24"/>
        </w:rPr>
        <w:t>Dnipro</w:t>
      </w:r>
      <w:proofErr w:type="spellEnd"/>
      <w:r w:rsidRPr="00CA657F">
        <w:rPr>
          <w:szCs w:val="24"/>
        </w:rPr>
        <w:t xml:space="preserve"> Art College </w:t>
      </w:r>
    </w:p>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sidRPr="00CA657F">
        <w:rPr>
          <w:szCs w:val="24"/>
        </w:rPr>
        <w:t>Wystawy indywidualne:</w:t>
      </w:r>
    </w:p>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sidRPr="00CA657F">
        <w:rPr>
          <w:szCs w:val="24"/>
        </w:rPr>
        <w:t xml:space="preserve">2011 Muzeum Sztuki w </w:t>
      </w:r>
      <w:proofErr w:type="spellStart"/>
      <w:r w:rsidRPr="00CA657F">
        <w:rPr>
          <w:szCs w:val="24"/>
        </w:rPr>
        <w:t>Dnipro</w:t>
      </w:r>
      <w:proofErr w:type="spellEnd"/>
    </w:p>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sidRPr="00CA657F">
        <w:rPr>
          <w:szCs w:val="24"/>
        </w:rPr>
        <w:t>2014 Galeria Sztuki w Łucku</w:t>
      </w:r>
    </w:p>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sidRPr="00CA657F">
        <w:rPr>
          <w:szCs w:val="24"/>
        </w:rPr>
        <w:t>2022 "Folwark zwierzęcy" Galeria Ars Nova Łódź</w:t>
      </w:r>
    </w:p>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sidRPr="00CA657F">
        <w:rPr>
          <w:szCs w:val="24"/>
        </w:rPr>
        <w:t>2022 „Zwierzę Artystyczne” Muzeum Wsi Opolskiej w Opolu</w:t>
      </w:r>
    </w:p>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sidRPr="00CA657F">
        <w:rPr>
          <w:szCs w:val="24"/>
        </w:rPr>
        <w:t xml:space="preserve">2023 „Bestia i jej Anioł” </w:t>
      </w:r>
      <w:r>
        <w:rPr>
          <w:szCs w:val="24"/>
        </w:rPr>
        <w:t xml:space="preserve">Galeria Gardzienice </w:t>
      </w:r>
      <w:r w:rsidRPr="00CA657F">
        <w:rPr>
          <w:szCs w:val="24"/>
        </w:rPr>
        <w:t>w Lublinie</w:t>
      </w:r>
    </w:p>
    <w:p w:rsidR="006864B6"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sidRPr="00CA657F">
        <w:rPr>
          <w:szCs w:val="24"/>
        </w:rPr>
        <w:t>2023 „Step” w Kijowie</w:t>
      </w:r>
    </w:p>
    <w:p w:rsidR="006864B6"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Pr>
          <w:szCs w:val="24"/>
        </w:rPr>
        <w:t>2025 „Dziennik ogrodów południowych” w Iwano-</w:t>
      </w:r>
      <w:proofErr w:type="spellStart"/>
      <w:r>
        <w:rPr>
          <w:szCs w:val="24"/>
        </w:rPr>
        <w:t>Frankiwsku</w:t>
      </w:r>
      <w:proofErr w:type="spellEnd"/>
    </w:p>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p>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sidRPr="00CA657F">
        <w:rPr>
          <w:szCs w:val="24"/>
        </w:rPr>
        <w:t>Wystawy zbiorowe:</w:t>
      </w:r>
    </w:p>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sidRPr="00CA657F">
        <w:rPr>
          <w:szCs w:val="24"/>
        </w:rPr>
        <w:t xml:space="preserve">2004 Muzeum Sztuki "Koło" w </w:t>
      </w:r>
      <w:proofErr w:type="spellStart"/>
      <w:r w:rsidRPr="00CA657F">
        <w:rPr>
          <w:szCs w:val="24"/>
        </w:rPr>
        <w:t>Dnipro</w:t>
      </w:r>
      <w:proofErr w:type="spellEnd"/>
    </w:p>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sidRPr="00CA657F">
        <w:rPr>
          <w:szCs w:val="24"/>
        </w:rPr>
        <w:t xml:space="preserve">2007 „Ogród boskich pieśni” Muzeum Literackie w </w:t>
      </w:r>
      <w:proofErr w:type="spellStart"/>
      <w:r w:rsidRPr="00CA657F">
        <w:rPr>
          <w:szCs w:val="24"/>
        </w:rPr>
        <w:t>Dnipro</w:t>
      </w:r>
      <w:proofErr w:type="spellEnd"/>
    </w:p>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sidRPr="00CA657F">
        <w:rPr>
          <w:szCs w:val="24"/>
        </w:rPr>
        <w:t xml:space="preserve">2010 „Starożytna nowoczesność” Muzeum Literackie w </w:t>
      </w:r>
      <w:proofErr w:type="spellStart"/>
      <w:r w:rsidRPr="00CA657F">
        <w:rPr>
          <w:szCs w:val="24"/>
        </w:rPr>
        <w:t>Dnipro</w:t>
      </w:r>
      <w:proofErr w:type="spellEnd"/>
    </w:p>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sidRPr="00CA657F">
        <w:rPr>
          <w:szCs w:val="24"/>
        </w:rPr>
        <w:t xml:space="preserve">2011 „Magiczny kolor </w:t>
      </w:r>
      <w:proofErr w:type="spellStart"/>
      <w:r w:rsidRPr="00CA657F">
        <w:rPr>
          <w:szCs w:val="24"/>
        </w:rPr>
        <w:t>Dnipro</w:t>
      </w:r>
      <w:proofErr w:type="spellEnd"/>
      <w:r w:rsidRPr="00CA657F">
        <w:rPr>
          <w:szCs w:val="24"/>
        </w:rPr>
        <w:t>” Narodowy Związek Artystów Ukrainy</w:t>
      </w:r>
    </w:p>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sidRPr="00CA657F">
        <w:rPr>
          <w:szCs w:val="24"/>
        </w:rPr>
        <w:t>2021 „Abstrakcja” Charków</w:t>
      </w:r>
    </w:p>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sidRPr="00CA657F">
        <w:rPr>
          <w:szCs w:val="24"/>
        </w:rPr>
        <w:t>2021 „Grafika” Kijów</w:t>
      </w:r>
    </w:p>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sidRPr="00CA657F">
        <w:rPr>
          <w:szCs w:val="24"/>
        </w:rPr>
        <w:t>Prace w kolekcjach:</w:t>
      </w:r>
    </w:p>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sidRPr="00CA657F">
        <w:rPr>
          <w:szCs w:val="24"/>
        </w:rPr>
        <w:t xml:space="preserve">Muzeum Sztuki w </w:t>
      </w:r>
      <w:proofErr w:type="spellStart"/>
      <w:r w:rsidRPr="00CA657F">
        <w:rPr>
          <w:szCs w:val="24"/>
        </w:rPr>
        <w:t>Dnipro</w:t>
      </w:r>
      <w:proofErr w:type="spellEnd"/>
    </w:p>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sidRPr="00CA657F">
        <w:rPr>
          <w:szCs w:val="24"/>
        </w:rPr>
        <w:t>Muzeum Sztuki Zaporoża</w:t>
      </w:r>
    </w:p>
    <w:p w:rsidR="006864B6" w:rsidRPr="00CA657F" w:rsidRDefault="006864B6" w:rsidP="006864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adjustRightInd/>
        <w:spacing w:line="360" w:lineRule="auto"/>
        <w:textAlignment w:val="auto"/>
        <w:rPr>
          <w:szCs w:val="24"/>
        </w:rPr>
      </w:pPr>
      <w:r w:rsidRPr="00CA657F">
        <w:rPr>
          <w:szCs w:val="24"/>
        </w:rPr>
        <w:t xml:space="preserve">Kolekcje prywatne w Ukrainie, </w:t>
      </w:r>
      <w:r>
        <w:rPr>
          <w:szCs w:val="24"/>
        </w:rPr>
        <w:t>Polsce, Wielkiej Brytanii i USA</w:t>
      </w:r>
    </w:p>
    <w:p w:rsidR="006864B6" w:rsidRDefault="006864B6" w:rsidP="006864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szCs w:val="24"/>
        </w:rPr>
      </w:pPr>
    </w:p>
    <w:p w:rsidR="006864B6" w:rsidRDefault="006864B6" w:rsidP="006864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
          <w:color w:val="202124"/>
          <w:lang w:eastAsia="ru-RU"/>
        </w:rPr>
      </w:pPr>
    </w:p>
    <w:p w:rsidR="005225BB" w:rsidRDefault="005225BB"/>
    <w:sectPr w:rsidR="005225B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148D"/>
    <w:rsid w:val="00120ACE"/>
    <w:rsid w:val="005225BB"/>
    <w:rsid w:val="006864B6"/>
    <w:rsid w:val="007709BC"/>
    <w:rsid w:val="00EF148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C2796"/>
  <w15:chartTrackingRefBased/>
  <w15:docId w15:val="{3692F256-36D9-4DF0-AFA3-6A1516291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864B6"/>
    <w:pPr>
      <w:widowControl w:val="0"/>
      <w:suppressAutoHyphens/>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869</Words>
  <Characters>5218</Characters>
  <Application>Microsoft Office Word</Application>
  <DocSecurity>0</DocSecurity>
  <Lines>43</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Bogdan Jasiński</dc:creator>
  <cp:keywords/>
  <dc:description/>
  <cp:lastModifiedBy>Bogdan Jasiński</cp:lastModifiedBy>
  <cp:revision>5</cp:revision>
  <dcterms:created xsi:type="dcterms:W3CDTF">2025-07-03T07:51:00Z</dcterms:created>
  <dcterms:modified xsi:type="dcterms:W3CDTF">2025-07-03T08:04:00Z</dcterms:modified>
</cp:coreProperties>
</file>