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FF9" w:rsidRPr="00CA657F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  <w:szCs w:val="24"/>
        </w:rPr>
      </w:pPr>
      <w:r w:rsidRPr="00CA657F">
        <w:rPr>
          <w:b/>
          <w:szCs w:val="24"/>
        </w:rPr>
        <w:t>Bogdan Jasiński</w:t>
      </w:r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  <w:color w:val="202124"/>
          <w:lang w:eastAsia="ru-RU"/>
        </w:rPr>
      </w:pP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color w:val="202124"/>
          <w:szCs w:val="24"/>
          <w:lang w:eastAsia="ru-RU"/>
        </w:rPr>
      </w:pPr>
      <w:r w:rsidRPr="0035368C">
        <w:rPr>
          <w:b/>
          <w:color w:val="202124"/>
          <w:szCs w:val="24"/>
          <w:lang w:eastAsia="ru-RU"/>
        </w:rPr>
        <w:t>Wolność twórcy –</w:t>
      </w:r>
      <w:r>
        <w:rPr>
          <w:b/>
          <w:color w:val="202124"/>
          <w:szCs w:val="24"/>
          <w:lang w:eastAsia="ru-RU"/>
        </w:rPr>
        <w:t xml:space="preserve"> przypadek </w:t>
      </w:r>
      <w:r w:rsidRPr="0035368C">
        <w:rPr>
          <w:b/>
          <w:color w:val="202124"/>
          <w:szCs w:val="24"/>
          <w:lang w:eastAsia="ru-RU"/>
        </w:rPr>
        <w:t xml:space="preserve">Julii </w:t>
      </w:r>
      <w:proofErr w:type="spellStart"/>
      <w:r w:rsidRPr="0035368C">
        <w:rPr>
          <w:b/>
          <w:color w:val="202124"/>
          <w:szCs w:val="24"/>
          <w:lang w:eastAsia="ru-RU"/>
        </w:rPr>
        <w:t>Datchenko</w:t>
      </w:r>
      <w:proofErr w:type="spellEnd"/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color w:val="202124"/>
          <w:szCs w:val="24"/>
          <w:lang w:eastAsia="ru-RU"/>
        </w:rPr>
      </w:pP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rPr>
          <w:color w:val="202124"/>
          <w:szCs w:val="24"/>
          <w:lang w:eastAsia="ru-RU"/>
        </w:rPr>
      </w:pPr>
      <w:r w:rsidRPr="0035368C">
        <w:rPr>
          <w:color w:val="202124"/>
          <w:szCs w:val="24"/>
          <w:lang w:eastAsia="ru-RU"/>
        </w:rPr>
        <w:t xml:space="preserve">Ukraińska sztuka użytkowa jest uznawana za jedną z najbogatszych i najlepszych na świecie. Wśród różnych jej aspektów wycinanka zasługuje na szczególną uwagę. Wraz z obrazami na piecach, haftowanymi ręcznikami, rzeźbionymi drewnianymi przedmiotami gospodarstwa domowego i wyrobami tkanymi, wycinanki stanowiły podstawę dekoracji wnętrza chłopskiego domu. Wycinanka powstaje w wyniku wycięcia złożonej kartki papieru, a charakterystyczne dlań są rytmiczne wzory. Istnieją wycinanki pojedyncze, złożone i połączone. Pojedyncze – wykonane są z jednego, jednokolorowego arkusza papieru. Skomplikowane wycinanki są zawsze polichromowane, wykonywane z kilku arkuszy wielobarwnego papieru, przy czym dzielą się one na składane i nakładane. 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rPr>
          <w:color w:val="202124"/>
          <w:szCs w:val="24"/>
          <w:lang w:eastAsia="ru-RU"/>
        </w:rPr>
      </w:pPr>
      <w:r w:rsidRPr="0035368C">
        <w:rPr>
          <w:szCs w:val="24"/>
          <w:lang w:eastAsia="ru-RU"/>
        </w:rPr>
        <w:t xml:space="preserve">Julia </w:t>
      </w:r>
      <w:proofErr w:type="spellStart"/>
      <w:r w:rsidRPr="0035368C">
        <w:rPr>
          <w:szCs w:val="24"/>
          <w:lang w:eastAsia="ru-RU"/>
        </w:rPr>
        <w:t>Datchenko</w:t>
      </w:r>
      <w:proofErr w:type="spellEnd"/>
      <w:r w:rsidRPr="0035368C">
        <w:rPr>
          <w:szCs w:val="24"/>
          <w:lang w:eastAsia="ru-RU"/>
        </w:rPr>
        <w:t xml:space="preserve"> uczyła się pisania jaj i wycinanki u </w:t>
      </w:r>
      <w:proofErr w:type="spellStart"/>
      <w:r w:rsidRPr="0035368C">
        <w:rPr>
          <w:szCs w:val="24"/>
          <w:lang w:eastAsia="ru-RU"/>
        </w:rPr>
        <w:t>Andrija</w:t>
      </w:r>
      <w:proofErr w:type="spellEnd"/>
      <w:r w:rsidRPr="0035368C">
        <w:rPr>
          <w:szCs w:val="24"/>
          <w:lang w:eastAsia="ru-RU"/>
        </w:rPr>
        <w:t xml:space="preserve"> </w:t>
      </w:r>
      <w:proofErr w:type="spellStart"/>
      <w:r w:rsidRPr="0035368C">
        <w:rPr>
          <w:szCs w:val="24"/>
          <w:lang w:eastAsia="ru-RU"/>
        </w:rPr>
        <w:t>Puszkarijewa</w:t>
      </w:r>
      <w:proofErr w:type="spellEnd"/>
      <w:r w:rsidRPr="0035368C">
        <w:rPr>
          <w:szCs w:val="24"/>
          <w:lang w:eastAsia="ru-RU"/>
        </w:rPr>
        <w:t xml:space="preserve">, znanego ukraińskiego artysty. Przechodząc do sztuki ludowej, jej języka symbolicznego i obrazowania, artystka stworzyła jednak własny styl, zgodny z tradycjami ukraińskiej wycinanki ludowej, a jednocześnie ujawniała się jako artystka ekspresyjna. Dekoracyjne papierowe panele  </w:t>
      </w:r>
      <w:proofErr w:type="spellStart"/>
      <w:r w:rsidRPr="0035368C">
        <w:rPr>
          <w:szCs w:val="24"/>
          <w:lang w:eastAsia="ru-RU"/>
        </w:rPr>
        <w:t>Datchenko</w:t>
      </w:r>
      <w:proofErr w:type="spellEnd"/>
      <w:r w:rsidRPr="0035368C">
        <w:rPr>
          <w:szCs w:val="24"/>
          <w:lang w:eastAsia="ru-RU"/>
        </w:rPr>
        <w:t xml:space="preserve"> są wyjątkowe ze względu na autorską stylizację elementów zaczerpniętych z pisanek, wyróżniają się specjalnymi ażurami i gładkimi liniami. Jej prace cechuje przywiązanie do tradycji przy jednoczesnym stylizowaniu antycznych motywów zgodnie z estetyką współczesnego widza.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rPr>
          <w:color w:val="202124"/>
          <w:szCs w:val="24"/>
          <w:lang w:eastAsia="ru-RU"/>
        </w:rPr>
      </w:pPr>
      <w:r w:rsidRPr="0035368C">
        <w:rPr>
          <w:szCs w:val="24"/>
          <w:lang w:eastAsia="ru-RU"/>
        </w:rPr>
        <w:t xml:space="preserve">Wśród różnorodnych dzieł wyraźnie dominują prace tematyczne i fabularne, związane z symboliką odrodzenia, nieustannej odnowy, wiecznego biegu życia. W wycinankach wykorzystuje głównie motywy roślinne, </w:t>
      </w:r>
      <w:proofErr w:type="spellStart"/>
      <w:r w:rsidRPr="0035368C">
        <w:rPr>
          <w:szCs w:val="24"/>
          <w:lang w:eastAsia="ru-RU"/>
        </w:rPr>
        <w:t>antropo</w:t>
      </w:r>
      <w:proofErr w:type="spellEnd"/>
      <w:r w:rsidRPr="0035368C">
        <w:rPr>
          <w:szCs w:val="24"/>
          <w:lang w:eastAsia="ru-RU"/>
        </w:rPr>
        <w:t>- i zoomorficzne, pojawiają się też elementy geometryczne. W swej</w:t>
      </w:r>
      <w:r w:rsidRPr="0035368C">
        <w:rPr>
          <w:color w:val="202124"/>
          <w:szCs w:val="24"/>
          <w:lang w:eastAsia="ru-RU"/>
        </w:rPr>
        <w:t xml:space="preserve"> twórczości artystka próbuje ukazać jajko jako centrum życia, oraz zgłębić tajemnicę drzewa życia, Oba te symbole są ściśle związane z odrodzeniem otaczającej człowieka natury a w symbolice chrześcijańskiej oznaczają zwycięstwo życia nad śmiercią. </w:t>
      </w:r>
      <w:r w:rsidRPr="0035368C">
        <w:rPr>
          <w:szCs w:val="24"/>
          <w:lang w:eastAsia="ru-RU"/>
        </w:rPr>
        <w:t>Jednak najbardziej ulubiony temat zdobień autorki stanowią ptaki dzikie i domowe: koguty, kury, gołębie oraz zwierzęta domowe: konie, byki i krowy oraz jej ukochane ryby.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rPr>
          <w:szCs w:val="24"/>
          <w:lang w:eastAsia="ru-RU"/>
        </w:rPr>
      </w:pPr>
      <w:r w:rsidRPr="0035368C">
        <w:rPr>
          <w:szCs w:val="24"/>
          <w:lang w:eastAsia="ru-RU"/>
        </w:rPr>
        <w:t xml:space="preserve">Prace Julii </w:t>
      </w:r>
      <w:proofErr w:type="spellStart"/>
      <w:r w:rsidRPr="0035368C">
        <w:rPr>
          <w:szCs w:val="24"/>
          <w:lang w:eastAsia="ru-RU"/>
        </w:rPr>
        <w:t>Datchenko</w:t>
      </w:r>
      <w:proofErr w:type="spellEnd"/>
      <w:r w:rsidRPr="0035368C">
        <w:rPr>
          <w:szCs w:val="24"/>
          <w:lang w:eastAsia="ru-RU"/>
        </w:rPr>
        <w:t xml:space="preserve"> wywodzą się z tradycji ukraińskiej wycinanki lustrzanej, przeważnie pojedynczej z jedną osią pionową, rzadziej z dwiema skrzyżowanymi. Te kompozytowe są jednak bardzo bujne i jednocześnie wyraziste. Dzieciństwo i młodość Julii upłynęły w otoczeniu malarstwa </w:t>
      </w:r>
      <w:proofErr w:type="spellStart"/>
      <w:r w:rsidRPr="0035368C">
        <w:rPr>
          <w:szCs w:val="24"/>
          <w:lang w:eastAsia="ru-RU"/>
        </w:rPr>
        <w:t>petrikywskiego</w:t>
      </w:r>
      <w:proofErr w:type="spellEnd"/>
      <w:r w:rsidRPr="0035368C">
        <w:rPr>
          <w:szCs w:val="24"/>
          <w:lang w:eastAsia="ru-RU"/>
        </w:rPr>
        <w:t xml:space="preserve">. Ciekawą kolorystykę, energię tej soczystej sztuki ludowej, wysoki stopień dekoracyjności i zastosowanych obrazów stylistycznych </w:t>
      </w:r>
      <w:r w:rsidRPr="0035368C">
        <w:rPr>
          <w:szCs w:val="24"/>
          <w:lang w:eastAsia="ru-RU"/>
        </w:rPr>
        <w:lastRenderedPageBreak/>
        <w:t xml:space="preserve">można prześledzić w nakładkowych, aplikacyjnych wzorach. 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rPr>
          <w:color w:val="202124"/>
          <w:szCs w:val="24"/>
          <w:lang w:eastAsia="ru-RU"/>
        </w:rPr>
      </w:pPr>
      <w:r w:rsidRPr="0035368C">
        <w:rPr>
          <w:color w:val="202124"/>
          <w:szCs w:val="24"/>
          <w:lang w:eastAsia="ru-RU"/>
        </w:rPr>
        <w:t xml:space="preserve">W panelach dekoracyjnych rzemieślniczka używa zarówno białego, jak i kolorowego papieru. Często dla podkreślenia efektu przyciemnia główne detale papierowym podkładem w innym kolorze. Julia </w:t>
      </w:r>
      <w:proofErr w:type="spellStart"/>
      <w:r w:rsidRPr="0035368C">
        <w:rPr>
          <w:color w:val="202124"/>
          <w:szCs w:val="24"/>
          <w:lang w:eastAsia="ru-RU"/>
        </w:rPr>
        <w:t>Datchenko</w:t>
      </w:r>
      <w:proofErr w:type="spellEnd"/>
      <w:r w:rsidRPr="0035368C">
        <w:rPr>
          <w:color w:val="202124"/>
          <w:szCs w:val="24"/>
          <w:lang w:eastAsia="ru-RU"/>
        </w:rPr>
        <w:t xml:space="preserve"> przejęła praktykę tonowania papieru (czasami kontrastowo jasnego) od swojego nauczyciela </w:t>
      </w:r>
      <w:proofErr w:type="spellStart"/>
      <w:r w:rsidRPr="0035368C">
        <w:rPr>
          <w:color w:val="202124"/>
          <w:szCs w:val="24"/>
          <w:lang w:eastAsia="ru-RU"/>
        </w:rPr>
        <w:t>Andrija</w:t>
      </w:r>
      <w:proofErr w:type="spellEnd"/>
      <w:r w:rsidRPr="0035368C">
        <w:rPr>
          <w:color w:val="202124"/>
          <w:szCs w:val="24"/>
          <w:lang w:eastAsia="ru-RU"/>
        </w:rPr>
        <w:t xml:space="preserve"> </w:t>
      </w:r>
      <w:proofErr w:type="spellStart"/>
      <w:r w:rsidRPr="0035368C">
        <w:rPr>
          <w:color w:val="202124"/>
          <w:szCs w:val="24"/>
          <w:lang w:eastAsia="ru-RU"/>
        </w:rPr>
        <w:t>Pushkariewa</w:t>
      </w:r>
      <w:proofErr w:type="spellEnd"/>
      <w:r w:rsidRPr="0035368C">
        <w:rPr>
          <w:color w:val="202124"/>
          <w:szCs w:val="24"/>
          <w:lang w:eastAsia="ru-RU"/>
        </w:rPr>
        <w:t xml:space="preserve"> i szeroko go propaguje, nadając pracom szczególny emocjonalny nastrój.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rPr>
          <w:color w:val="202124"/>
          <w:szCs w:val="24"/>
          <w:lang w:eastAsia="ru-RU"/>
        </w:rPr>
      </w:pPr>
      <w:r w:rsidRPr="0035368C">
        <w:rPr>
          <w:color w:val="202124"/>
          <w:szCs w:val="24"/>
          <w:lang w:eastAsia="ru-RU"/>
        </w:rPr>
        <w:t xml:space="preserve">Jednak nie tylko w warstwie artystycznej tkwi siła twórczości Julii </w:t>
      </w:r>
      <w:proofErr w:type="spellStart"/>
      <w:r w:rsidRPr="0035368C">
        <w:rPr>
          <w:color w:val="202124"/>
          <w:szCs w:val="24"/>
          <w:lang w:eastAsia="ru-RU"/>
        </w:rPr>
        <w:t>Datczenko</w:t>
      </w:r>
      <w:proofErr w:type="spellEnd"/>
      <w:r w:rsidRPr="0035368C">
        <w:rPr>
          <w:color w:val="202124"/>
          <w:szCs w:val="24"/>
          <w:lang w:eastAsia="ru-RU"/>
        </w:rPr>
        <w:t xml:space="preserve">. Ta pełna radości życia i ekspresyjna osoba jest niezwykle wrażliwym odbiorcą zdarzeń z otaczającego nas świata. Prywatnie artystka jest wielką miłośniczką przyrody. Stąd też i obecność w jej pracach ogromnej ilości rozmaitych zwierząt, roślin, </w:t>
      </w:r>
      <w:proofErr w:type="spellStart"/>
      <w:r w:rsidRPr="0035368C">
        <w:rPr>
          <w:color w:val="202124"/>
          <w:szCs w:val="24"/>
          <w:lang w:eastAsia="ru-RU"/>
        </w:rPr>
        <w:t>dziwostworów</w:t>
      </w:r>
      <w:proofErr w:type="spellEnd"/>
      <w:r w:rsidRPr="0035368C">
        <w:rPr>
          <w:color w:val="202124"/>
          <w:szCs w:val="24"/>
          <w:lang w:eastAsia="ru-RU"/>
        </w:rPr>
        <w:t xml:space="preserve"> – także spoza ludowej tradycji wycinankarskiej –  stanowiących przeciwwagę dla erozyjnej działalności współczesnego człowieka. Ale to w pełni przemyślany i poukładany aspekt ekologiczny a nie tylko wpływ aktualnej mody. Jej dzieła to nie proste dydaktyczne opowieści o relacji człowiek-natura, jakich dzisiaj pełno w literaturze i massmediach. To archetypiczne wędrówki nawiązujące do schematu baśni i bajek, antropologiczny obraz świata wymarzonego, nieistniejącego. Wycinanki Julii </w:t>
      </w:r>
      <w:proofErr w:type="spellStart"/>
      <w:r w:rsidRPr="0035368C">
        <w:rPr>
          <w:color w:val="202124"/>
          <w:szCs w:val="24"/>
          <w:lang w:eastAsia="ru-RU"/>
        </w:rPr>
        <w:t>Datchenko</w:t>
      </w:r>
      <w:proofErr w:type="spellEnd"/>
      <w:r w:rsidRPr="0035368C">
        <w:rPr>
          <w:color w:val="202124"/>
          <w:szCs w:val="24"/>
          <w:lang w:eastAsia="ru-RU"/>
        </w:rPr>
        <w:t xml:space="preserve"> pełne są wątpliwości, nostalgii, tęsknoty i smutku. Artystkę charakteryzuje niezwykle szeroki horyzont poznawczy, otwarcie na drugiego człowieka. Często pojawiający się w jej twórczości motyw kobiecy, oprócz czytelnego podłoża archetypicznego (źródłu życia, płodność, Matka Ziemia i inne), ma ścisły związek z wolnomyślicielstwem twórczyni, co wspaniale ilustruje praca „Wolność myśli”. Nad głowami dwóch kobiet wiją się paski symbolizujące myśli oraz spirale nieskończoności – niepowtarzalny obraz ciągłości i wielowątkowości wyobraźni. Twarze tych kobiet są w połowie puste, a w połowie zakryte maską – owite aurą tajemniczości. Ich przylegające do siebie dłonie tworzą prastary symbol </w:t>
      </w:r>
      <w:proofErr w:type="spellStart"/>
      <w:r w:rsidRPr="0035368C">
        <w:rPr>
          <w:color w:val="202124"/>
          <w:szCs w:val="24"/>
          <w:lang w:eastAsia="ru-RU"/>
        </w:rPr>
        <w:t>vaginy</w:t>
      </w:r>
      <w:proofErr w:type="spellEnd"/>
      <w:r w:rsidRPr="0035368C">
        <w:rPr>
          <w:color w:val="202124"/>
          <w:szCs w:val="24"/>
          <w:lang w:eastAsia="ru-RU"/>
        </w:rPr>
        <w:t xml:space="preserve">, z której powstało mityczne drzewo życia, zasiedlone przez ptaki podążające ku słońcu. Brak ram w tym dziele pogłębia wrażenie ulotności i swobody. Kobiety w twórczości Julii </w:t>
      </w:r>
      <w:proofErr w:type="spellStart"/>
      <w:r w:rsidRPr="0035368C">
        <w:rPr>
          <w:color w:val="202124"/>
          <w:szCs w:val="24"/>
          <w:lang w:eastAsia="ru-RU"/>
        </w:rPr>
        <w:t>Datchenko</w:t>
      </w:r>
      <w:proofErr w:type="spellEnd"/>
      <w:r w:rsidRPr="0035368C">
        <w:rPr>
          <w:color w:val="202124"/>
          <w:szCs w:val="24"/>
          <w:lang w:eastAsia="ru-RU"/>
        </w:rPr>
        <w:t xml:space="preserve"> to istoty pełne uczuć: miłości, radości, współczucia, empatii, łez, nienawiści, zazdrości. Jej </w:t>
      </w:r>
      <w:proofErr w:type="spellStart"/>
      <w:r w:rsidRPr="0035368C">
        <w:rPr>
          <w:color w:val="202124"/>
          <w:szCs w:val="24"/>
          <w:lang w:eastAsia="ru-RU"/>
        </w:rPr>
        <w:t>kobietostwory</w:t>
      </w:r>
      <w:proofErr w:type="spellEnd"/>
      <w:r w:rsidRPr="0035368C">
        <w:rPr>
          <w:color w:val="202124"/>
          <w:szCs w:val="24"/>
          <w:lang w:eastAsia="ru-RU"/>
        </w:rPr>
        <w:t xml:space="preserve"> w ”Te, które się kręcą” przypominają nieco harpie – jednak zdecydowanie bardziej drapieżne i pełne erotyzmu. Szaleństwo postaci podkreśla tu mnogość przedstawień spirali i wirujących niby trąb powietrznych. W „Tęsknocie” stwory próbują dotknąć tajemnicy istnienia, życia, wolności,  jednak zbyt mocno są związane z ziemią (przeszyte, oplecione przez paski, wbite w ziemię pazurami) a ich serca zostały zatrute przez pradawnego żmija. „Z ojczystego kraju” to pierwsza praca artystki wykonana w Polsce. Sarna o twarzy kobiety niesie ze sobą słońce – dające życie a latające </w:t>
      </w:r>
      <w:proofErr w:type="spellStart"/>
      <w:r w:rsidRPr="0035368C">
        <w:rPr>
          <w:color w:val="202124"/>
          <w:szCs w:val="24"/>
          <w:lang w:eastAsia="ru-RU"/>
        </w:rPr>
        <w:t>kobietoptaki</w:t>
      </w:r>
      <w:proofErr w:type="spellEnd"/>
      <w:r w:rsidRPr="0035368C">
        <w:rPr>
          <w:color w:val="202124"/>
          <w:szCs w:val="24"/>
          <w:lang w:eastAsia="ru-RU"/>
        </w:rPr>
        <w:t xml:space="preserve"> symbolizują wolność. Sarna leci nad ziemią, nie </w:t>
      </w:r>
      <w:r w:rsidRPr="0035368C">
        <w:rPr>
          <w:color w:val="202124"/>
          <w:szCs w:val="24"/>
          <w:lang w:eastAsia="ru-RU"/>
        </w:rPr>
        <w:lastRenderedPageBreak/>
        <w:t xml:space="preserve">dotykając jej. 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color w:val="202124"/>
          <w:szCs w:val="24"/>
          <w:lang w:eastAsia="ru-RU"/>
        </w:rPr>
      </w:pPr>
      <w:r w:rsidRPr="0035368C">
        <w:rPr>
          <w:color w:val="202124"/>
          <w:szCs w:val="24"/>
          <w:lang w:eastAsia="ru-RU"/>
        </w:rPr>
        <w:t xml:space="preserve">            Artystka, która w wyniku wojny opuściła wraz z rodziną ukochane </w:t>
      </w:r>
      <w:proofErr w:type="spellStart"/>
      <w:r w:rsidRPr="0035368C">
        <w:rPr>
          <w:color w:val="202124"/>
          <w:szCs w:val="24"/>
          <w:lang w:eastAsia="ru-RU"/>
        </w:rPr>
        <w:t>Dnipro</w:t>
      </w:r>
      <w:proofErr w:type="spellEnd"/>
      <w:r w:rsidRPr="0035368C">
        <w:rPr>
          <w:color w:val="202124"/>
          <w:szCs w:val="24"/>
          <w:lang w:eastAsia="ru-RU"/>
        </w:rPr>
        <w:t xml:space="preserve">, podejmuje w swej twórczości także tematy aktualne. Nic tak znakomicie nie zespala wszystkich aspektów twórczości Julii </w:t>
      </w:r>
      <w:proofErr w:type="spellStart"/>
      <w:r w:rsidRPr="0035368C">
        <w:rPr>
          <w:color w:val="202124"/>
          <w:szCs w:val="24"/>
          <w:lang w:eastAsia="ru-RU"/>
        </w:rPr>
        <w:t>Datchenko</w:t>
      </w:r>
      <w:proofErr w:type="spellEnd"/>
      <w:r w:rsidRPr="0035368C">
        <w:rPr>
          <w:color w:val="202124"/>
          <w:szCs w:val="24"/>
          <w:lang w:eastAsia="ru-RU"/>
        </w:rPr>
        <w:t xml:space="preserve"> jak tryptyk „Spalone skrzydła”. Bezskrzydłe ptaki (</w:t>
      </w:r>
      <w:proofErr w:type="spellStart"/>
      <w:r w:rsidRPr="0035368C">
        <w:rPr>
          <w:i/>
          <w:color w:val="202124"/>
          <w:szCs w:val="24"/>
          <w:lang w:eastAsia="ru-RU"/>
        </w:rPr>
        <w:t>ptuszki</w:t>
      </w:r>
      <w:proofErr w:type="spellEnd"/>
      <w:r w:rsidRPr="0035368C">
        <w:rPr>
          <w:color w:val="202124"/>
          <w:szCs w:val="24"/>
          <w:lang w:eastAsia="ru-RU"/>
        </w:rPr>
        <w:t>) spadające z budynków rozrywanych wybuchami, ptaki drżące w schronach i duchy ptaków wzbijające się nad pogorzeliskiem. Ludowość, ekspresja, nostalgia, smutek… i wciąż ta wolność myśli.</w:t>
      </w:r>
    </w:p>
    <w:p w:rsidR="00296FF9" w:rsidRDefault="00296FF9" w:rsidP="00296FF9">
      <w:pPr>
        <w:widowControl/>
        <w:suppressAutoHyphens w:val="0"/>
        <w:overflowPunct/>
        <w:autoSpaceDE/>
        <w:autoSpaceDN/>
        <w:adjustRightInd/>
        <w:spacing w:line="360" w:lineRule="auto"/>
        <w:ind w:firstLine="709"/>
        <w:textAlignment w:val="auto"/>
        <w:rPr>
          <w:szCs w:val="24"/>
        </w:rPr>
      </w:pPr>
    </w:p>
    <w:p w:rsidR="00296FF9" w:rsidRPr="00CA657F" w:rsidRDefault="00296FF9" w:rsidP="00296FF9">
      <w:pPr>
        <w:spacing w:line="360" w:lineRule="auto"/>
        <w:contextualSpacing/>
        <w:rPr>
          <w:szCs w:val="24"/>
        </w:rPr>
      </w:pPr>
      <w:r w:rsidRPr="00CA657F">
        <w:rPr>
          <w:szCs w:val="24"/>
        </w:rPr>
        <w:t>Biogram:</w:t>
      </w:r>
    </w:p>
    <w:p w:rsidR="00296FF9" w:rsidRPr="00CA657F" w:rsidRDefault="00296FF9" w:rsidP="00296FF9">
      <w:pPr>
        <w:spacing w:line="360" w:lineRule="auto"/>
        <w:contextualSpacing/>
        <w:rPr>
          <w:szCs w:val="24"/>
        </w:rPr>
      </w:pPr>
      <w:r w:rsidRPr="00CA657F">
        <w:rPr>
          <w:szCs w:val="24"/>
        </w:rPr>
        <w:t xml:space="preserve">Julia </w:t>
      </w:r>
      <w:proofErr w:type="spellStart"/>
      <w:r w:rsidRPr="00CA657F">
        <w:rPr>
          <w:szCs w:val="24"/>
        </w:rPr>
        <w:t>Datchenko</w:t>
      </w:r>
      <w:proofErr w:type="spellEnd"/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Urodzona 25.08.1971 r.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 xml:space="preserve">Zamieszkała: </w:t>
      </w:r>
      <w:r>
        <w:rPr>
          <w:szCs w:val="24"/>
        </w:rPr>
        <w:t>Opole, Polska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 xml:space="preserve">Edukacja: wycinanki  i pisankarstwa uczyła  się u </w:t>
      </w:r>
      <w:proofErr w:type="spellStart"/>
      <w:r w:rsidRPr="0035368C">
        <w:rPr>
          <w:szCs w:val="24"/>
        </w:rPr>
        <w:t>Andrija</w:t>
      </w:r>
      <w:proofErr w:type="spellEnd"/>
      <w:r w:rsidRPr="0035368C">
        <w:rPr>
          <w:szCs w:val="24"/>
        </w:rPr>
        <w:t xml:space="preserve"> </w:t>
      </w:r>
      <w:proofErr w:type="spellStart"/>
      <w:r w:rsidRPr="0035368C">
        <w:rPr>
          <w:szCs w:val="24"/>
        </w:rPr>
        <w:t>Pushkariewa</w:t>
      </w:r>
      <w:proofErr w:type="spellEnd"/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Wystawy indywidualne: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 xml:space="preserve">2018 „Promienie symboli” Muzeum Sztuki w </w:t>
      </w:r>
      <w:proofErr w:type="spellStart"/>
      <w:r w:rsidRPr="0035368C">
        <w:rPr>
          <w:szCs w:val="24"/>
        </w:rPr>
        <w:t>Dnipro</w:t>
      </w:r>
      <w:proofErr w:type="spellEnd"/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>
        <w:rPr>
          <w:szCs w:val="24"/>
        </w:rPr>
        <w:t>2022 „Wolność twórcy” Muzeum Wsi Opolskiej w Opolu</w:t>
      </w:r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>
        <w:rPr>
          <w:szCs w:val="24"/>
        </w:rPr>
        <w:t>2023 „Zabić smoka” Muzeum Ziemi Prudnickiej w Prudniku</w:t>
      </w:r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>
        <w:rPr>
          <w:szCs w:val="24"/>
        </w:rPr>
        <w:t>2023 „Podmuch dziwnych stworzeń” Gminny Ośrodek Kultury, Sportu i Rekreacji w Dobrodzieniu</w:t>
      </w:r>
    </w:p>
    <w:p w:rsidR="00296FF9" w:rsidRPr="00195048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kern w:val="36"/>
          <w:szCs w:val="24"/>
        </w:rPr>
      </w:pPr>
      <w:r w:rsidRPr="00195048">
        <w:rPr>
          <w:szCs w:val="24"/>
        </w:rPr>
        <w:t xml:space="preserve">2024 </w:t>
      </w:r>
      <w:r>
        <w:rPr>
          <w:szCs w:val="24"/>
        </w:rPr>
        <w:t>„</w:t>
      </w:r>
      <w:r w:rsidRPr="00195048">
        <w:rPr>
          <w:bCs/>
          <w:kern w:val="36"/>
          <w:szCs w:val="24"/>
        </w:rPr>
        <w:t xml:space="preserve">Tu żyją stwory z mitów… Wycinanki Julii </w:t>
      </w:r>
      <w:proofErr w:type="spellStart"/>
      <w:r w:rsidRPr="00195048">
        <w:rPr>
          <w:bCs/>
          <w:kern w:val="36"/>
          <w:szCs w:val="24"/>
        </w:rPr>
        <w:t>Datchenko</w:t>
      </w:r>
      <w:proofErr w:type="spellEnd"/>
      <w:r w:rsidRPr="00195048">
        <w:rPr>
          <w:bCs/>
          <w:kern w:val="36"/>
          <w:szCs w:val="24"/>
        </w:rPr>
        <w:t xml:space="preserve"> i </w:t>
      </w:r>
      <w:proofErr w:type="spellStart"/>
      <w:r w:rsidRPr="00195048">
        <w:rPr>
          <w:bCs/>
          <w:kern w:val="36"/>
          <w:szCs w:val="24"/>
        </w:rPr>
        <w:t>Liubov</w:t>
      </w:r>
      <w:proofErr w:type="spellEnd"/>
      <w:r w:rsidRPr="00195048">
        <w:rPr>
          <w:bCs/>
          <w:kern w:val="36"/>
          <w:szCs w:val="24"/>
        </w:rPr>
        <w:t xml:space="preserve"> </w:t>
      </w:r>
      <w:proofErr w:type="spellStart"/>
      <w:r w:rsidRPr="00195048">
        <w:rPr>
          <w:bCs/>
          <w:kern w:val="36"/>
          <w:szCs w:val="24"/>
        </w:rPr>
        <w:t>Datchenko</w:t>
      </w:r>
      <w:proofErr w:type="spellEnd"/>
      <w:r w:rsidRPr="00195048">
        <w:rPr>
          <w:bCs/>
          <w:kern w:val="36"/>
          <w:szCs w:val="24"/>
        </w:rPr>
        <w:t>”</w:t>
      </w:r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>
        <w:rPr>
          <w:szCs w:val="24"/>
        </w:rPr>
        <w:t>Muzeum w Raciborzu</w:t>
      </w:r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>
        <w:rPr>
          <w:szCs w:val="24"/>
        </w:rPr>
        <w:t>2025 „Papierowe legendy</w:t>
      </w:r>
      <w:r>
        <w:rPr>
          <w:szCs w:val="24"/>
        </w:rPr>
        <w:t xml:space="preserve">. Julia </w:t>
      </w:r>
      <w:proofErr w:type="spellStart"/>
      <w:r>
        <w:rPr>
          <w:szCs w:val="24"/>
        </w:rPr>
        <w:t>Datchenko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Liubov</w:t>
      </w:r>
      <w:proofErr w:type="spellEnd"/>
      <w:r>
        <w:rPr>
          <w:szCs w:val="24"/>
        </w:rPr>
        <w:t xml:space="preserve"> Datchenko</w:t>
      </w:r>
      <w:bookmarkStart w:id="0" w:name="_GoBack"/>
      <w:bookmarkEnd w:id="0"/>
      <w:r>
        <w:rPr>
          <w:szCs w:val="24"/>
        </w:rPr>
        <w:t>” Miejski Dom Kultury w Częstochowie</w:t>
      </w:r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Wystawy zbiorowe: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2012-2017, 2021  „Najlepsze dzieło roku” Kijów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2015 „Wycinanka” Wilno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 xml:space="preserve">2015  II Międzynarodowy Festiwal Wycinanki „Anioł Pokoju” Mohylew Podolski 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 xml:space="preserve">2016 I </w:t>
      </w:r>
      <w:proofErr w:type="spellStart"/>
      <w:r w:rsidRPr="0035368C">
        <w:rPr>
          <w:szCs w:val="24"/>
        </w:rPr>
        <w:t>Ogólnoukraińska</w:t>
      </w:r>
      <w:proofErr w:type="spellEnd"/>
      <w:r w:rsidRPr="0035368C">
        <w:rPr>
          <w:szCs w:val="24"/>
        </w:rPr>
        <w:t xml:space="preserve"> Wystawa Nowoczesnej Sztuki Dekoracyjnej i Użytkowej „Od Ziemi do Słońca” </w:t>
      </w:r>
      <w:proofErr w:type="spellStart"/>
      <w:r w:rsidRPr="0035368C">
        <w:rPr>
          <w:szCs w:val="24"/>
        </w:rPr>
        <w:t>Czerniowce</w:t>
      </w:r>
      <w:proofErr w:type="spellEnd"/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 xml:space="preserve">2016 „The </w:t>
      </w:r>
      <w:proofErr w:type="spellStart"/>
      <w:r w:rsidRPr="0035368C">
        <w:rPr>
          <w:szCs w:val="24"/>
        </w:rPr>
        <w:t>Netted</w:t>
      </w:r>
      <w:proofErr w:type="spellEnd"/>
      <w:r w:rsidRPr="0035368C">
        <w:rPr>
          <w:szCs w:val="24"/>
        </w:rPr>
        <w:t xml:space="preserve"> </w:t>
      </w:r>
      <w:proofErr w:type="spellStart"/>
      <w:r w:rsidRPr="0035368C">
        <w:rPr>
          <w:szCs w:val="24"/>
        </w:rPr>
        <w:t>Miracle</w:t>
      </w:r>
      <w:proofErr w:type="spellEnd"/>
      <w:r w:rsidRPr="0035368C">
        <w:rPr>
          <w:szCs w:val="24"/>
        </w:rPr>
        <w:t xml:space="preserve"> of the </w:t>
      </w:r>
      <w:proofErr w:type="spellStart"/>
      <w:r w:rsidRPr="0035368C">
        <w:rPr>
          <w:szCs w:val="24"/>
        </w:rPr>
        <w:t>Vytinanka</w:t>
      </w:r>
      <w:proofErr w:type="spellEnd"/>
      <w:r w:rsidRPr="0035368C">
        <w:rPr>
          <w:szCs w:val="24"/>
        </w:rPr>
        <w:t>” Narodowe Muzeum Etnograficzne Bułgarskiej Akademii Nauk w Sofii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2016 „Dni kultury ukraińskiej na Węgrzech” Budapeszt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 xml:space="preserve">2016-2017 „Sztuka ludowa kraju kozackiego” Muzeum Sztuki w </w:t>
      </w:r>
      <w:proofErr w:type="spellStart"/>
      <w:r w:rsidRPr="0035368C">
        <w:rPr>
          <w:szCs w:val="24"/>
        </w:rPr>
        <w:t>Dnipro</w:t>
      </w:r>
      <w:proofErr w:type="spellEnd"/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lastRenderedPageBreak/>
        <w:t>2016-2017 „</w:t>
      </w:r>
      <w:proofErr w:type="spellStart"/>
      <w:r w:rsidRPr="0035368C">
        <w:rPr>
          <w:szCs w:val="24"/>
        </w:rPr>
        <w:t>Mamaj</w:t>
      </w:r>
      <w:proofErr w:type="spellEnd"/>
      <w:r w:rsidRPr="0035368C">
        <w:rPr>
          <w:szCs w:val="24"/>
        </w:rPr>
        <w:t xml:space="preserve"> w czasie i przestrzeni” Muzeum Historyczne w </w:t>
      </w:r>
      <w:proofErr w:type="spellStart"/>
      <w:r w:rsidRPr="0035368C">
        <w:rPr>
          <w:szCs w:val="24"/>
        </w:rPr>
        <w:t>Kam'yanske</w:t>
      </w:r>
      <w:proofErr w:type="spellEnd"/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2017-2018 „Odrodzone tradycje” Krzywy Róg</w:t>
      </w:r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>
        <w:rPr>
          <w:szCs w:val="24"/>
        </w:rPr>
        <w:t>2024 „Wojny nigdy dość” Muzeum Śląskie w Katowicach</w:t>
      </w:r>
    </w:p>
    <w:p w:rsidR="00296FF9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Prace w kolekcjach: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 xml:space="preserve">Muzeum Sztuki w </w:t>
      </w:r>
      <w:proofErr w:type="spellStart"/>
      <w:r w:rsidRPr="0035368C">
        <w:rPr>
          <w:szCs w:val="24"/>
        </w:rPr>
        <w:t>Dnipro</w:t>
      </w:r>
      <w:proofErr w:type="spellEnd"/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 xml:space="preserve">Muzeum Historyczne w </w:t>
      </w:r>
      <w:proofErr w:type="spellStart"/>
      <w:r w:rsidRPr="0035368C">
        <w:rPr>
          <w:szCs w:val="24"/>
        </w:rPr>
        <w:t>Kam'yanske</w:t>
      </w:r>
      <w:proofErr w:type="spellEnd"/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Muzeum Wycinanki w Mohylewie Podolskim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Muzeum Sztuki Ludowej w Winnicy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Narodowe Muzeum Ludowej Sztuki Dekoracyjnej w Kijowie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Muzeum Etnograficzne we Wrocławiu</w:t>
      </w:r>
    </w:p>
    <w:p w:rsidR="00296FF9" w:rsidRPr="0035368C" w:rsidRDefault="00296FF9" w:rsidP="00296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Cs w:val="24"/>
        </w:rPr>
      </w:pPr>
      <w:r w:rsidRPr="0035368C">
        <w:rPr>
          <w:szCs w:val="24"/>
        </w:rPr>
        <w:t>Kolekcje prywatne w Białorusi, Bułgarii, Francji, Kanadzie, Litwie, Polsce, Ukrainie, Włoszech i Stanach Zjednoczonych.</w:t>
      </w:r>
    </w:p>
    <w:p w:rsidR="00296FF9" w:rsidRPr="0035368C" w:rsidRDefault="00296FF9" w:rsidP="00296FF9">
      <w:pPr>
        <w:spacing w:line="360" w:lineRule="auto"/>
        <w:contextualSpacing/>
        <w:rPr>
          <w:szCs w:val="24"/>
        </w:rPr>
      </w:pPr>
    </w:p>
    <w:p w:rsidR="00296FF9" w:rsidRPr="0035368C" w:rsidRDefault="00296FF9" w:rsidP="00296FF9">
      <w:pPr>
        <w:spacing w:line="360" w:lineRule="auto"/>
        <w:contextualSpacing/>
        <w:rPr>
          <w:szCs w:val="24"/>
        </w:rPr>
      </w:pPr>
      <w:r w:rsidRPr="0035368C">
        <w:rPr>
          <w:szCs w:val="24"/>
        </w:rPr>
        <w:t>Od 2015 roku jest członkiem Narodowego Związku Mistrzów Sztuki Ludowej Ukrainy.</w:t>
      </w:r>
    </w:p>
    <w:p w:rsidR="002C75F3" w:rsidRDefault="002C75F3"/>
    <w:sectPr w:rsidR="002C7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8CA"/>
    <w:rsid w:val="00296FF9"/>
    <w:rsid w:val="002C75F3"/>
    <w:rsid w:val="004B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705EF"/>
  <w15:chartTrackingRefBased/>
  <w15:docId w15:val="{3898F993-914E-4FD8-9AC6-307E000F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6FF9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1087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Jasiński</dc:creator>
  <cp:keywords/>
  <dc:description/>
  <cp:lastModifiedBy>Bogdan Jasiński</cp:lastModifiedBy>
  <cp:revision>2</cp:revision>
  <dcterms:created xsi:type="dcterms:W3CDTF">2025-06-30T11:19:00Z</dcterms:created>
  <dcterms:modified xsi:type="dcterms:W3CDTF">2025-06-30T11:23:00Z</dcterms:modified>
</cp:coreProperties>
</file>